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9" w:rsidRPr="00620B44" w:rsidRDefault="003065A9" w:rsidP="00345F0F">
      <w:pPr>
        <w:rPr>
          <w:b/>
        </w:rPr>
      </w:pPr>
      <w:r w:rsidRPr="00620B44">
        <w:rPr>
          <w:b/>
        </w:rPr>
        <w:t xml:space="preserve">What in the world are Tier II waters – and why you should care </w:t>
      </w:r>
      <w:r w:rsidR="00D60281" w:rsidRPr="00620B44">
        <w:rPr>
          <w:b/>
        </w:rPr>
        <w:t>in 2021</w:t>
      </w:r>
      <w:r w:rsidR="000B22B4">
        <w:rPr>
          <w:b/>
        </w:rPr>
        <w:t>?</w:t>
      </w:r>
    </w:p>
    <w:p w:rsidR="00345F0F" w:rsidRDefault="00CE6C7C" w:rsidP="003065A9">
      <w:r>
        <w:t>b</w:t>
      </w:r>
      <w:r w:rsidR="00345F0F">
        <w:t>y Andrew Der</w:t>
      </w:r>
      <w:r w:rsidR="00B95A8B">
        <w:t>, C.E.P.</w:t>
      </w:r>
      <w:r w:rsidR="00345F0F">
        <w:t xml:space="preserve">, </w:t>
      </w:r>
      <w:hyperlink r:id="rId5" w:history="1">
        <w:r w:rsidR="00345F0F" w:rsidRPr="00345F0F">
          <w:rPr>
            <w:rStyle w:val="Hyperlink"/>
          </w:rPr>
          <w:t>Andrew T. Der &amp; Associates, LLC</w:t>
        </w:r>
      </w:hyperlink>
    </w:p>
    <w:p w:rsidR="003065A9" w:rsidRDefault="003065A9" w:rsidP="003065A9">
      <w:r>
        <w:t xml:space="preserve">Section 402 of the Clean Water Act </w:t>
      </w:r>
      <w:r w:rsidR="00E705DA">
        <w:t xml:space="preserve">("NPDES Program") </w:t>
      </w:r>
      <w:r>
        <w:t>is the basis for our c</w:t>
      </w:r>
      <w:bookmarkStart w:id="0" w:name="_GoBack"/>
      <w:bookmarkEnd w:id="0"/>
      <w:r>
        <w:t xml:space="preserve">urrent erosion and sediment control </w:t>
      </w:r>
      <w:r w:rsidR="00620B44">
        <w:t xml:space="preserve">(E/S) and stormwater management (SWM) </w:t>
      </w:r>
      <w:r>
        <w:t>strategies</w:t>
      </w:r>
      <w:r w:rsidR="00620B44">
        <w:t xml:space="preserve"> locally as well as at the state level</w:t>
      </w:r>
      <w:r w:rsidR="00FE4E22">
        <w:t xml:space="preserve">. It not only facilitates </w:t>
      </w:r>
      <w:r>
        <w:t>Maryland Department of the E</w:t>
      </w:r>
      <w:r w:rsidR="00581D75">
        <w:t>n</w:t>
      </w:r>
      <w:r>
        <w:t>vir</w:t>
      </w:r>
      <w:r w:rsidR="00581D75">
        <w:t>o</w:t>
      </w:r>
      <w:r>
        <w:t>nment</w:t>
      </w:r>
      <w:r w:rsidR="00581D75">
        <w:t xml:space="preserve">'s </w:t>
      </w:r>
      <w:r w:rsidR="00BA69E5">
        <w:t xml:space="preserve">(MDE) </w:t>
      </w:r>
      <w:r>
        <w:t xml:space="preserve">contemporary criteria of </w:t>
      </w:r>
      <w:r w:rsidR="00581D75">
        <w:t xml:space="preserve">returning </w:t>
      </w:r>
      <w:r>
        <w:t>stormwater runoff to the equivalent of "woods in good con</w:t>
      </w:r>
      <w:r w:rsidR="00581D75">
        <w:t>d</w:t>
      </w:r>
      <w:r>
        <w:t>ition"</w:t>
      </w:r>
      <w:r w:rsidR="00661564">
        <w:t xml:space="preserve"> via environmental site design (ESD) to the maximum extent practicable (MEP)</w:t>
      </w:r>
      <w:r w:rsidR="00581D75">
        <w:t>,</w:t>
      </w:r>
      <w:r>
        <w:t xml:space="preserve"> but also directly drive</w:t>
      </w:r>
      <w:r w:rsidR="00581D75">
        <w:t>s</w:t>
      </w:r>
      <w:r>
        <w:t xml:space="preserve"> the NPDES discharge permitting program.</w:t>
      </w:r>
    </w:p>
    <w:p w:rsidR="003065A9" w:rsidRDefault="003065A9" w:rsidP="003065A9">
      <w:r>
        <w:t xml:space="preserve">For new </w:t>
      </w:r>
      <w:r w:rsidR="00BA69E5">
        <w:t>construction</w:t>
      </w:r>
      <w:r>
        <w:t xml:space="preserve"> disturbing an acre or more, the MDE – in addition to a local E/S plan – also requires a permittee to s</w:t>
      </w:r>
      <w:r w:rsidR="00BA69E5">
        <w:t>e</w:t>
      </w:r>
      <w:r>
        <w:t xml:space="preserve">ek authorization for coverage </w:t>
      </w:r>
      <w:r w:rsidR="00BA69E5">
        <w:t xml:space="preserve">under </w:t>
      </w:r>
      <w:r>
        <w:t xml:space="preserve">their </w:t>
      </w:r>
      <w:r w:rsidR="00BA69E5">
        <w:t xml:space="preserve">NPDES </w:t>
      </w:r>
      <w:r>
        <w:t>Gen</w:t>
      </w:r>
      <w:r w:rsidR="00BA69E5">
        <w:t>e</w:t>
      </w:r>
      <w:r>
        <w:t xml:space="preserve">ral </w:t>
      </w:r>
      <w:r w:rsidR="0038385E">
        <w:t xml:space="preserve">Construction </w:t>
      </w:r>
      <w:r>
        <w:t xml:space="preserve">Discharge Permit </w:t>
      </w:r>
      <w:r w:rsidR="006826B4">
        <w:t xml:space="preserve">(GCP) </w:t>
      </w:r>
      <w:r>
        <w:t>via a fairly automated and straight forward online notice of intent (NOI) process.</w:t>
      </w:r>
    </w:p>
    <w:p w:rsidR="003065A9" w:rsidRDefault="00987669" w:rsidP="003065A9">
      <w:r>
        <w:t>S</w:t>
      </w:r>
      <w:r w:rsidR="003065A9">
        <w:t xml:space="preserve">oon, a new five-year GCP will be issued </w:t>
      </w:r>
      <w:r w:rsidR="00B30B8E">
        <w:t xml:space="preserve">formalizing </w:t>
      </w:r>
      <w:r w:rsidR="009C1EE9">
        <w:t xml:space="preserve">potentially </w:t>
      </w:r>
      <w:r w:rsidR="003065A9">
        <w:t xml:space="preserve">challenging </w:t>
      </w:r>
      <w:r w:rsidR="0014654E">
        <w:t>requirements</w:t>
      </w:r>
      <w:r w:rsidR="003065A9">
        <w:t xml:space="preserve"> that directly affect new </w:t>
      </w:r>
      <w:r w:rsidR="0014654E">
        <w:t>construction</w:t>
      </w:r>
      <w:r w:rsidR="003065A9">
        <w:t xml:space="preserve"> for the </w:t>
      </w:r>
      <w:r w:rsidR="0014654E">
        <w:t>first</w:t>
      </w:r>
      <w:r w:rsidR="003065A9">
        <w:t xml:space="preserve"> time. The industry ha</w:t>
      </w:r>
      <w:r w:rsidR="00E705DA">
        <w:t xml:space="preserve">s </w:t>
      </w:r>
      <w:r w:rsidR="003065A9">
        <w:t>already provided a lengthy le</w:t>
      </w:r>
      <w:r w:rsidR="0014654E">
        <w:t>t</w:t>
      </w:r>
      <w:r w:rsidR="003065A9">
        <w:t>ter</w:t>
      </w:r>
      <w:r w:rsidR="0014654E">
        <w:t xml:space="preserve"> </w:t>
      </w:r>
      <w:r w:rsidR="003065A9">
        <w:t>of comment to MDE</w:t>
      </w:r>
      <w:r w:rsidR="00775CD3">
        <w:t xml:space="preserve"> during the public interest period</w:t>
      </w:r>
      <w:r w:rsidR="003065A9">
        <w:t xml:space="preserve">. </w:t>
      </w:r>
      <w:r w:rsidR="002712DA">
        <w:t>Among the numerous concerns, t</w:t>
      </w:r>
      <w:r w:rsidR="003065A9">
        <w:t>w</w:t>
      </w:r>
      <w:r w:rsidR="0014654E">
        <w:t>o</w:t>
      </w:r>
      <w:r w:rsidR="003065A9">
        <w:t xml:space="preserve"> major highli</w:t>
      </w:r>
      <w:r w:rsidR="0014654E">
        <w:t>gh</w:t>
      </w:r>
      <w:r w:rsidR="003065A9">
        <w:t xml:space="preserve">ts are </w:t>
      </w:r>
      <w:r w:rsidR="0014654E">
        <w:t xml:space="preserve">requiring </w:t>
      </w:r>
      <w:r w:rsidR="003065A9">
        <w:t xml:space="preserve">Stormwater Pollution Prevention Plans </w:t>
      </w:r>
      <w:r w:rsidR="0014654E">
        <w:t xml:space="preserve">(SWPPP) </w:t>
      </w:r>
      <w:r w:rsidR="003065A9">
        <w:t xml:space="preserve">for all projects </w:t>
      </w:r>
      <w:r w:rsidR="00E705DA">
        <w:t xml:space="preserve">- </w:t>
      </w:r>
      <w:r w:rsidR="003065A9">
        <w:t xml:space="preserve">and complying with additional criteria </w:t>
      </w:r>
      <w:r w:rsidR="000C697F">
        <w:t xml:space="preserve">in </w:t>
      </w:r>
      <w:r w:rsidR="00731831">
        <w:t xml:space="preserve">what </w:t>
      </w:r>
      <w:r w:rsidR="007A230D">
        <w:t>is</w:t>
      </w:r>
      <w:r w:rsidR="00731831">
        <w:t xml:space="preserve"> referred to as </w:t>
      </w:r>
      <w:r w:rsidR="003065A9">
        <w:t xml:space="preserve">Tier II </w:t>
      </w:r>
      <w:r w:rsidR="0014654E">
        <w:t xml:space="preserve">sensitive </w:t>
      </w:r>
      <w:r w:rsidR="003065A9">
        <w:t>water</w:t>
      </w:r>
      <w:r w:rsidR="0014654E">
        <w:t>shed</w:t>
      </w:r>
      <w:r w:rsidR="003065A9">
        <w:t xml:space="preserve">. </w:t>
      </w:r>
    </w:p>
    <w:p w:rsidR="003065A9" w:rsidRDefault="00D82D08" w:rsidP="003065A9">
      <w:r>
        <w:t xml:space="preserve">A SWPPP is a </w:t>
      </w:r>
      <w:r w:rsidR="00237733">
        <w:t xml:space="preserve">substantial </w:t>
      </w:r>
      <w:r>
        <w:t xml:space="preserve">report-like document that </w:t>
      </w:r>
      <w:r w:rsidR="00951E1F">
        <w:t>incorporates</w:t>
      </w:r>
      <w:r>
        <w:t xml:space="preserve"> an E/S plan but goes </w:t>
      </w:r>
      <w:r w:rsidR="00951E1F">
        <w:t>beyond that</w:t>
      </w:r>
      <w:r w:rsidR="00A9533D">
        <w:t>,</w:t>
      </w:r>
      <w:r w:rsidR="00951E1F">
        <w:t xml:space="preserve"> us</w:t>
      </w:r>
      <w:r>
        <w:t xml:space="preserve">ually </w:t>
      </w:r>
      <w:r w:rsidR="00951E1F">
        <w:t xml:space="preserve">only </w:t>
      </w:r>
      <w:r>
        <w:t>re</w:t>
      </w:r>
      <w:r w:rsidR="00951E1F">
        <w:t>q</w:t>
      </w:r>
      <w:r>
        <w:t>uired in Maryland for indu</w:t>
      </w:r>
      <w:r w:rsidR="00951E1F">
        <w:t>s</w:t>
      </w:r>
      <w:r>
        <w:t>trial and commercial properties with potential "hot spots". But residential development typically did no</w:t>
      </w:r>
      <w:r w:rsidR="00951E1F">
        <w:t>t</w:t>
      </w:r>
      <w:r>
        <w:t xml:space="preserve"> re</w:t>
      </w:r>
      <w:r w:rsidR="00951E1F">
        <w:t>q</w:t>
      </w:r>
      <w:r>
        <w:t>uire one when it had an approved E/S and SWM plan per MDE criteria beca</w:t>
      </w:r>
      <w:r w:rsidR="00951E1F">
        <w:t>u</w:t>
      </w:r>
      <w:r>
        <w:t>se they wer</w:t>
      </w:r>
      <w:r w:rsidR="00951E1F">
        <w:t>e</w:t>
      </w:r>
      <w:r>
        <w:t xml:space="preserve"> considered rigorous enough on their own already. Now all construction potentially can re</w:t>
      </w:r>
      <w:r w:rsidR="00951E1F">
        <w:t>q</w:t>
      </w:r>
      <w:r>
        <w:t>uire one.</w:t>
      </w:r>
    </w:p>
    <w:p w:rsidR="00D82D08" w:rsidRDefault="00191313" w:rsidP="003065A9">
      <w:proofErr w:type="gramStart"/>
      <w:r>
        <w:t>So</w:t>
      </w:r>
      <w:proofErr w:type="gramEnd"/>
      <w:r>
        <w:t xml:space="preserve"> what about Tier II waters?</w:t>
      </w:r>
    </w:p>
    <w:p w:rsidR="00981A4C" w:rsidRDefault="00981A4C" w:rsidP="003065A9">
      <w:r w:rsidRPr="00981A4C">
        <w:t>In 2004, via U.S. EPA direction, the MDE thr</w:t>
      </w:r>
      <w:r w:rsidR="008841B9">
        <w:t>ough COMAR divided waters into three</w:t>
      </w:r>
      <w:r w:rsidRPr="00981A4C">
        <w:t xml:space="preserve"> Tiers of quality and levels of protection, and required that those above </w:t>
      </w:r>
      <w:r w:rsidR="00A9533D">
        <w:t xml:space="preserve">Tier </w:t>
      </w:r>
      <w:r w:rsidRPr="00981A4C">
        <w:t xml:space="preserve">I receive greater protection mechanisms. The Tier II screening process is not a “permitting” one but rather is administered by comment coordination </w:t>
      </w:r>
      <w:r w:rsidR="001E213C">
        <w:t>to</w:t>
      </w:r>
      <w:r w:rsidRPr="00981A4C">
        <w:t xml:space="preserve"> other MDE permitting program</w:t>
      </w:r>
      <w:r w:rsidR="000B0240">
        <w:t>s</w:t>
      </w:r>
      <w:r w:rsidRPr="00981A4C">
        <w:t xml:space="preserve"> such as the MDE Wetland and Waterway Program </w:t>
      </w:r>
      <w:r w:rsidR="00623BED">
        <w:t xml:space="preserve">(WWP) </w:t>
      </w:r>
      <w:r w:rsidRPr="00981A4C">
        <w:t>process</w:t>
      </w:r>
      <w:r w:rsidR="002E10F5" w:rsidRPr="002E10F5">
        <w:t xml:space="preserve"> when needing a permit to impact jurisdicti</w:t>
      </w:r>
      <w:r w:rsidR="002E10F5">
        <w:t>onal waters, including wetlands</w:t>
      </w:r>
      <w:r w:rsidR="001E213C">
        <w:t>,</w:t>
      </w:r>
      <w:r w:rsidR="008F0D56">
        <w:t xml:space="preserve"> or </w:t>
      </w:r>
      <w:r w:rsidR="000B0240">
        <w:t xml:space="preserve">for </w:t>
      </w:r>
      <w:r w:rsidRPr="00981A4C">
        <w:t xml:space="preserve">NPDES industrial discharge approval – and </w:t>
      </w:r>
      <w:r w:rsidR="002E10F5">
        <w:t xml:space="preserve">now </w:t>
      </w:r>
      <w:r w:rsidRPr="00981A4C">
        <w:t xml:space="preserve">the MDE </w:t>
      </w:r>
      <w:r w:rsidR="00A9533D">
        <w:t xml:space="preserve">CGP </w:t>
      </w:r>
      <w:r w:rsidRPr="00981A4C">
        <w:t xml:space="preserve">NOI </w:t>
      </w:r>
      <w:r w:rsidR="00A9533D">
        <w:t xml:space="preserve">process </w:t>
      </w:r>
      <w:r w:rsidRPr="00981A4C">
        <w:t>for discharges</w:t>
      </w:r>
      <w:r w:rsidR="00431E3C">
        <w:t xml:space="preserve"> associated with new construction</w:t>
      </w:r>
      <w:r w:rsidRPr="00981A4C">
        <w:t>.</w:t>
      </w:r>
    </w:p>
    <w:p w:rsidR="00191313" w:rsidRDefault="00981A4C" w:rsidP="003065A9">
      <w:r>
        <w:t xml:space="preserve">Tier II </w:t>
      </w:r>
      <w:r w:rsidR="00191313">
        <w:t xml:space="preserve">streams throughout Maryland </w:t>
      </w:r>
      <w:r w:rsidR="001100C0">
        <w:t xml:space="preserve">will </w:t>
      </w:r>
      <w:r w:rsidR="007F6579">
        <w:t>r</w:t>
      </w:r>
      <w:r w:rsidR="00191313">
        <w:t xml:space="preserve">equire </w:t>
      </w:r>
      <w:r w:rsidR="00397100">
        <w:t>additional</w:t>
      </w:r>
      <w:r w:rsidR="00191313">
        <w:t xml:space="preserve"> E/S and SWM mea</w:t>
      </w:r>
      <w:r w:rsidR="00397100">
        <w:t>s</w:t>
      </w:r>
      <w:r w:rsidR="00191313">
        <w:t xml:space="preserve">ures </w:t>
      </w:r>
      <w:r w:rsidR="00237733">
        <w:t xml:space="preserve">determined by </w:t>
      </w:r>
      <w:r w:rsidR="00191313">
        <w:t>filling out a NOI online checklist to comp</w:t>
      </w:r>
      <w:r w:rsidR="00397100">
        <w:t>l</w:t>
      </w:r>
      <w:r w:rsidR="00191313">
        <w:t>y.</w:t>
      </w:r>
      <w:r w:rsidR="001D6047">
        <w:t xml:space="preserve"> If in a Tier II watershed, a project needs to go through an additional </w:t>
      </w:r>
      <w:r w:rsidR="0089543F">
        <w:t xml:space="preserve">MDE Program review by policy frequently requiring 100' stream buffers of additional </w:t>
      </w:r>
      <w:r w:rsidR="009C1EE9">
        <w:t>scrutiny</w:t>
      </w:r>
      <w:r w:rsidR="00397100">
        <w:t xml:space="preserve">, additional and redundant </w:t>
      </w:r>
      <w:r w:rsidR="00817BC1">
        <w:t xml:space="preserve">E/S and SWM </w:t>
      </w:r>
      <w:r w:rsidR="00397100">
        <w:t>practices, a</w:t>
      </w:r>
      <w:r w:rsidR="0015229B">
        <w:t>nd a project need justification – especially in watershed</w:t>
      </w:r>
      <w:r w:rsidR="00B9351A">
        <w:t>s</w:t>
      </w:r>
      <w:r w:rsidR="0015229B">
        <w:t xml:space="preserve"> having streams that reached "assimilative capacity" as determined by Maryland Department of Natural Resources biological </w:t>
      </w:r>
      <w:r w:rsidR="00A535B2">
        <w:t xml:space="preserve">stream survey </w:t>
      </w:r>
      <w:r w:rsidR="0015229B">
        <w:t>data.</w:t>
      </w:r>
    </w:p>
    <w:p w:rsidR="00583970" w:rsidRDefault="00D4481B" w:rsidP="003065A9">
      <w:r>
        <w:t>Nothing wrong with th</w:t>
      </w:r>
      <w:r w:rsidR="00397100">
        <w:t>a</w:t>
      </w:r>
      <w:r>
        <w:t xml:space="preserve">t in concept but </w:t>
      </w:r>
      <w:r w:rsidR="001350EB">
        <w:t xml:space="preserve">all </w:t>
      </w:r>
      <w:r w:rsidR="00B37864">
        <w:t xml:space="preserve">this </w:t>
      </w:r>
      <w:r>
        <w:t xml:space="preserve">is already being done </w:t>
      </w:r>
      <w:r w:rsidR="008F49CF">
        <w:t xml:space="preserve">since </w:t>
      </w:r>
      <w:r w:rsidR="00323F9C">
        <w:t xml:space="preserve">the </w:t>
      </w:r>
      <w:r w:rsidR="00B37864">
        <w:t xml:space="preserve">Tier II </w:t>
      </w:r>
      <w:r w:rsidR="00323F9C">
        <w:t xml:space="preserve">compliance </w:t>
      </w:r>
      <w:r w:rsidR="00B37864">
        <w:t xml:space="preserve">practices were initiated </w:t>
      </w:r>
      <w:r w:rsidR="001350EB">
        <w:t>y</w:t>
      </w:r>
      <w:r>
        <w:t xml:space="preserve">ears before </w:t>
      </w:r>
      <w:r w:rsidR="00C11009">
        <w:t xml:space="preserve">our </w:t>
      </w:r>
      <w:r>
        <w:t xml:space="preserve">current water quality </w:t>
      </w:r>
      <w:r w:rsidR="008F49CF">
        <w:t xml:space="preserve">and </w:t>
      </w:r>
      <w:r w:rsidR="001350EB">
        <w:t xml:space="preserve">SWM </w:t>
      </w:r>
      <w:r w:rsidR="00644468">
        <w:t>criteria</w:t>
      </w:r>
      <w:r w:rsidR="001350EB">
        <w:t>,</w:t>
      </w:r>
      <w:r w:rsidR="00644468">
        <w:t xml:space="preserve"> </w:t>
      </w:r>
      <w:r w:rsidR="001350EB">
        <w:t xml:space="preserve">mandatory stream buffers at the local level via the natural </w:t>
      </w:r>
      <w:proofErr w:type="gramStart"/>
      <w:r w:rsidR="001350EB">
        <w:t>resources</w:t>
      </w:r>
      <w:proofErr w:type="gramEnd"/>
      <w:r w:rsidR="001350EB">
        <w:t xml:space="preserve"> inventory/forest stand delineation (NRI/FSD), </w:t>
      </w:r>
      <w:r w:rsidR="00175A44">
        <w:t xml:space="preserve">Chesapeake Bay </w:t>
      </w:r>
      <w:r w:rsidR="001350EB">
        <w:t>critical area program buffers</w:t>
      </w:r>
      <w:r w:rsidR="00175A44">
        <w:t xml:space="preserve"> and impervious limits</w:t>
      </w:r>
      <w:r w:rsidR="001350EB">
        <w:t xml:space="preserve">, and WWP program criteria already </w:t>
      </w:r>
      <w:r>
        <w:t>in place</w:t>
      </w:r>
      <w:r w:rsidR="00116C38">
        <w:t xml:space="preserve"> - </w:t>
      </w:r>
      <w:r>
        <w:t xml:space="preserve">so this now </w:t>
      </w:r>
      <w:r w:rsidR="00644468">
        <w:t>may be perceived as</w:t>
      </w:r>
      <w:r>
        <w:t xml:space="preserve"> </w:t>
      </w:r>
      <w:r w:rsidR="007A0304">
        <w:t>redundant</w:t>
      </w:r>
      <w:r w:rsidR="00583970">
        <w:t>.</w:t>
      </w:r>
    </w:p>
    <w:p w:rsidR="006E38D9" w:rsidRDefault="00644468" w:rsidP="003065A9">
      <w:r>
        <w:t>Y</w:t>
      </w:r>
      <w:r w:rsidR="00D4481B">
        <w:t xml:space="preserve">et </w:t>
      </w:r>
      <w:r w:rsidR="00397100">
        <w:t>T</w:t>
      </w:r>
      <w:r w:rsidR="00D4481B">
        <w:t>i</w:t>
      </w:r>
      <w:r w:rsidR="00397100">
        <w:t>e</w:t>
      </w:r>
      <w:r w:rsidR="00D4481B">
        <w:t xml:space="preserve">r </w:t>
      </w:r>
      <w:r w:rsidR="00397100">
        <w:t xml:space="preserve">II </w:t>
      </w:r>
      <w:r w:rsidR="00D4481B">
        <w:t>p</w:t>
      </w:r>
      <w:r w:rsidR="00397100">
        <w:t>r</w:t>
      </w:r>
      <w:r w:rsidR="00D4481B">
        <w:t>oj</w:t>
      </w:r>
      <w:r w:rsidR="00397100">
        <w:t>e</w:t>
      </w:r>
      <w:r w:rsidR="00CD45EB">
        <w:t>ct screening start</w:t>
      </w:r>
      <w:r w:rsidR="00D11045">
        <w:t>ed</w:t>
      </w:r>
      <w:r w:rsidR="00CD45EB">
        <w:t xml:space="preserve"> this year via the NOI process – even if there are zero impacts to waters and even if no Tier II streams </w:t>
      </w:r>
      <w:r w:rsidR="00397100">
        <w:t xml:space="preserve">are </w:t>
      </w:r>
      <w:r w:rsidR="00CD45EB">
        <w:t>o</w:t>
      </w:r>
      <w:r w:rsidR="00397100">
        <w:t>n</w:t>
      </w:r>
      <w:r w:rsidR="00CD45EB">
        <w:t xml:space="preserve"> the project site</w:t>
      </w:r>
      <w:r w:rsidR="00774EF7">
        <w:t xml:space="preserve">. </w:t>
      </w:r>
      <w:r w:rsidR="001100C0">
        <w:t xml:space="preserve">And </w:t>
      </w:r>
      <w:r w:rsidR="00D60281">
        <w:t xml:space="preserve">getting </w:t>
      </w:r>
      <w:r w:rsidR="006E38D9">
        <w:t xml:space="preserve">MDE </w:t>
      </w:r>
      <w:r w:rsidR="00D60281">
        <w:t>NOI approval at the E/S stage</w:t>
      </w:r>
      <w:r w:rsidR="006E38D9">
        <w:t xml:space="preserve"> may need more planning, design, a</w:t>
      </w:r>
      <w:r w:rsidR="008A5396">
        <w:t xml:space="preserve">nd regulatory </w:t>
      </w:r>
      <w:r w:rsidR="00E87F48">
        <w:t xml:space="preserve">compliance </w:t>
      </w:r>
      <w:r w:rsidR="006E38D9">
        <w:t xml:space="preserve">in </w:t>
      </w:r>
      <w:r w:rsidR="00D1500E">
        <w:t xml:space="preserve">a </w:t>
      </w:r>
      <w:r w:rsidR="006E38D9">
        <w:t>Ti</w:t>
      </w:r>
      <w:r w:rsidR="00D1500E">
        <w:t>e</w:t>
      </w:r>
      <w:r w:rsidR="006E38D9">
        <w:t>r II watershed as identified on MDE website mapping.</w:t>
      </w:r>
    </w:p>
    <w:p w:rsidR="00D60281" w:rsidRDefault="008339CD" w:rsidP="003065A9">
      <w:r>
        <w:t xml:space="preserve">Documenting </w:t>
      </w:r>
      <w:r w:rsidR="000252A0">
        <w:t xml:space="preserve">how a project already complies with other existing </w:t>
      </w:r>
      <w:r>
        <w:t xml:space="preserve">and current environmental </w:t>
      </w:r>
      <w:r w:rsidR="000252A0">
        <w:t xml:space="preserve">criteria already in place may well be the means to demonstrate Tier II compliance. </w:t>
      </w:r>
      <w:r w:rsidR="006E38D9">
        <w:t>S</w:t>
      </w:r>
      <w:r w:rsidR="00D60281">
        <w:t>tay tuned.</w:t>
      </w:r>
    </w:p>
    <w:p w:rsidR="00836D62" w:rsidRDefault="00836D62" w:rsidP="003065A9"/>
    <w:p w:rsidR="006A695F" w:rsidRDefault="006A695F" w:rsidP="006A695F">
      <w:pPr>
        <w:shd w:val="clear" w:color="auto" w:fill="FFFFFF"/>
        <w:rPr>
          <w:rFonts w:eastAsia="Times New Roman" w:cs="Arial"/>
          <w:i/>
        </w:rPr>
      </w:pPr>
      <w:r w:rsidRPr="00345051">
        <w:rPr>
          <w:rFonts w:eastAsia="Times New Roman" w:cs="Arial"/>
          <w:i/>
        </w:rPr>
        <w:lastRenderedPageBreak/>
        <w:t xml:space="preserve">Andrew Der is </w:t>
      </w:r>
      <w:r w:rsidRPr="00386049">
        <w:rPr>
          <w:rFonts w:eastAsia="Times New Roman" w:cs="Arial"/>
          <w:i/>
        </w:rPr>
        <w:t xml:space="preserve">Principal of </w:t>
      </w:r>
      <w:hyperlink r:id="rId6" w:history="1">
        <w:r w:rsidRPr="00386049">
          <w:rPr>
            <w:rStyle w:val="Hyperlink"/>
            <w:rFonts w:eastAsia="Times New Roman" w:cs="Arial"/>
            <w:i/>
          </w:rPr>
          <w:t>Andrew T. Der &amp; Associates, LLC</w:t>
        </w:r>
      </w:hyperlink>
      <w:r w:rsidRPr="00345051">
        <w:rPr>
          <w:rFonts w:eastAsia="Times New Roman" w:cs="Arial"/>
          <w:i/>
        </w:rPr>
        <w:t xml:space="preserve"> practicing in the consulting industry regionally and nationally since 2001, previously completing 18 years of service at the Maryland Department of the Environment</w:t>
      </w:r>
      <w:r w:rsidR="00237EAA">
        <w:rPr>
          <w:rFonts w:eastAsia="Times New Roman" w:cs="Arial"/>
          <w:i/>
        </w:rPr>
        <w:t xml:space="preserve"> leaving as a manager</w:t>
      </w:r>
      <w:r w:rsidRPr="00345051">
        <w:rPr>
          <w:rFonts w:eastAsia="Times New Roman" w:cs="Arial"/>
          <w:i/>
        </w:rPr>
        <w:t>. He specializes in natural resource and water compliance, regulation, permitting, environmental assessment, feasibility studies</w:t>
      </w:r>
      <w:r w:rsidR="00B95A8B">
        <w:rPr>
          <w:rFonts w:eastAsia="Times New Roman" w:cs="Arial"/>
          <w:i/>
        </w:rPr>
        <w:t>,</w:t>
      </w:r>
      <w:r w:rsidRPr="00345051">
        <w:rPr>
          <w:rFonts w:eastAsia="Times New Roman" w:cs="Arial"/>
          <w:i/>
        </w:rPr>
        <w:t xml:space="preserve"> and advocacy. He is an Academy of </w:t>
      </w:r>
      <w:proofErr w:type="gramStart"/>
      <w:r w:rsidRPr="00345051">
        <w:rPr>
          <w:rFonts w:eastAsia="Times New Roman" w:cs="Arial"/>
          <w:i/>
        </w:rPr>
        <w:t>Board Certif</w:t>
      </w:r>
      <w:r w:rsidR="00B95A8B">
        <w:rPr>
          <w:rFonts w:eastAsia="Times New Roman" w:cs="Arial"/>
          <w:i/>
        </w:rPr>
        <w:t>ied</w:t>
      </w:r>
      <w:proofErr w:type="gramEnd"/>
      <w:r w:rsidR="00B95A8B">
        <w:rPr>
          <w:rFonts w:eastAsia="Times New Roman" w:cs="Arial"/>
          <w:i/>
        </w:rPr>
        <w:t xml:space="preserve"> Environmental Professionals, </w:t>
      </w:r>
      <w:r w:rsidRPr="00345051">
        <w:rPr>
          <w:rFonts w:eastAsia="Times New Roman" w:cs="Arial"/>
          <w:i/>
        </w:rPr>
        <w:t>Certified Environmental Professional and also teaches seminars, publishes industry-related articles, an industry representative of advisory committees</w:t>
      </w:r>
      <w:r w:rsidR="00237EAA">
        <w:rPr>
          <w:rFonts w:eastAsia="Times New Roman" w:cs="Arial"/>
          <w:i/>
        </w:rPr>
        <w:t>,</w:t>
      </w:r>
      <w:r w:rsidRPr="00345051">
        <w:rPr>
          <w:rFonts w:eastAsia="Times New Roman" w:cs="Arial"/>
          <w:i/>
        </w:rPr>
        <w:t xml:space="preserve"> and provides expert testimony. He can be reached at 410-491-2808 or </w:t>
      </w:r>
      <w:hyperlink r:id="rId7" w:history="1">
        <w:r w:rsidRPr="00754549">
          <w:rPr>
            <w:rStyle w:val="Hyperlink"/>
            <w:rFonts w:eastAsia="Times New Roman" w:cs="Arial"/>
            <w:i/>
          </w:rPr>
          <w:t>AndrewTDer@comcast.net</w:t>
        </w:r>
      </w:hyperlink>
      <w:r w:rsidRPr="00345051">
        <w:rPr>
          <w:rFonts w:eastAsia="Times New Roman" w:cs="Arial"/>
          <w:i/>
        </w:rPr>
        <w:t>.</w:t>
      </w:r>
    </w:p>
    <w:p w:rsidR="006A695F" w:rsidRDefault="006A695F" w:rsidP="006A695F">
      <w:pPr>
        <w:shd w:val="clear" w:color="auto" w:fill="FFFFFF"/>
        <w:rPr>
          <w:rFonts w:eastAsia="Times New Roman" w:cs="Arial"/>
          <w:i/>
        </w:rPr>
      </w:pPr>
    </w:p>
    <w:p w:rsidR="006A695F" w:rsidRPr="00345051" w:rsidRDefault="006A695F" w:rsidP="006A695F">
      <w:pPr>
        <w:shd w:val="clear" w:color="auto" w:fill="FFFFFF"/>
        <w:rPr>
          <w:rFonts w:eastAsia="Times New Roman" w:cs="Arial"/>
          <w:i/>
        </w:rPr>
      </w:pPr>
      <w:r w:rsidRPr="00345051">
        <w:rPr>
          <w:rFonts w:eastAsia="Times New Roman" w:cs="Arial"/>
          <w:i/>
          <w:noProof/>
        </w:rPr>
        <w:drawing>
          <wp:inline distT="0" distB="0" distL="0" distR="0" wp14:anchorId="043F5D39" wp14:editId="0DE804B7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F" w:rsidRDefault="006A695F" w:rsidP="003065A9"/>
    <w:p w:rsidR="006A695F" w:rsidRDefault="006A695F" w:rsidP="003065A9"/>
    <w:p w:rsidR="003065A9" w:rsidRDefault="003065A9" w:rsidP="003065A9"/>
    <w:sectPr w:rsidR="003065A9" w:rsidSect="001C2D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A9"/>
    <w:rsid w:val="000252A0"/>
    <w:rsid w:val="000B0240"/>
    <w:rsid w:val="000B22B4"/>
    <w:rsid w:val="000B7271"/>
    <w:rsid w:val="000C697F"/>
    <w:rsid w:val="000D2F1C"/>
    <w:rsid w:val="001100C0"/>
    <w:rsid w:val="00116C38"/>
    <w:rsid w:val="001350EB"/>
    <w:rsid w:val="0014654E"/>
    <w:rsid w:val="0015229B"/>
    <w:rsid w:val="00172384"/>
    <w:rsid w:val="00174906"/>
    <w:rsid w:val="00175A44"/>
    <w:rsid w:val="00191313"/>
    <w:rsid w:val="001C2D03"/>
    <w:rsid w:val="001D6047"/>
    <w:rsid w:val="001E213C"/>
    <w:rsid w:val="00237733"/>
    <w:rsid w:val="00237EAA"/>
    <w:rsid w:val="002712DA"/>
    <w:rsid w:val="002C5B25"/>
    <w:rsid w:val="002E10F5"/>
    <w:rsid w:val="003065A9"/>
    <w:rsid w:val="00323F9C"/>
    <w:rsid w:val="00345F0F"/>
    <w:rsid w:val="00346C53"/>
    <w:rsid w:val="0038385E"/>
    <w:rsid w:val="00386049"/>
    <w:rsid w:val="0039337A"/>
    <w:rsid w:val="00397100"/>
    <w:rsid w:val="003A7709"/>
    <w:rsid w:val="00431E3C"/>
    <w:rsid w:val="00500AF5"/>
    <w:rsid w:val="00535DBD"/>
    <w:rsid w:val="00541921"/>
    <w:rsid w:val="00581D75"/>
    <w:rsid w:val="00583970"/>
    <w:rsid w:val="00620B44"/>
    <w:rsid w:val="00623BED"/>
    <w:rsid w:val="00644468"/>
    <w:rsid w:val="00661564"/>
    <w:rsid w:val="006826B4"/>
    <w:rsid w:val="006A695F"/>
    <w:rsid w:val="006E38D9"/>
    <w:rsid w:val="00731831"/>
    <w:rsid w:val="00767AE7"/>
    <w:rsid w:val="00774EF7"/>
    <w:rsid w:val="00775CD3"/>
    <w:rsid w:val="007A0304"/>
    <w:rsid w:val="007A230D"/>
    <w:rsid w:val="007F6579"/>
    <w:rsid w:val="00817BC1"/>
    <w:rsid w:val="008230C6"/>
    <w:rsid w:val="008339CD"/>
    <w:rsid w:val="00836D62"/>
    <w:rsid w:val="008841B9"/>
    <w:rsid w:val="0089543F"/>
    <w:rsid w:val="008A5396"/>
    <w:rsid w:val="008C73F3"/>
    <w:rsid w:val="008F0D56"/>
    <w:rsid w:val="008F49CF"/>
    <w:rsid w:val="00902FD6"/>
    <w:rsid w:val="009417DC"/>
    <w:rsid w:val="00951E1F"/>
    <w:rsid w:val="00981A4C"/>
    <w:rsid w:val="00987669"/>
    <w:rsid w:val="009C1EE9"/>
    <w:rsid w:val="00A535B2"/>
    <w:rsid w:val="00A9533D"/>
    <w:rsid w:val="00AA7F63"/>
    <w:rsid w:val="00B30B8E"/>
    <w:rsid w:val="00B37864"/>
    <w:rsid w:val="00B851C9"/>
    <w:rsid w:val="00B9351A"/>
    <w:rsid w:val="00B95A8B"/>
    <w:rsid w:val="00BA69E5"/>
    <w:rsid w:val="00C11009"/>
    <w:rsid w:val="00CD45EB"/>
    <w:rsid w:val="00CE6C7C"/>
    <w:rsid w:val="00D11045"/>
    <w:rsid w:val="00D1500E"/>
    <w:rsid w:val="00D4481B"/>
    <w:rsid w:val="00D60281"/>
    <w:rsid w:val="00D82D08"/>
    <w:rsid w:val="00D87BE0"/>
    <w:rsid w:val="00DC22FF"/>
    <w:rsid w:val="00E705DA"/>
    <w:rsid w:val="00E87F48"/>
    <w:rsid w:val="00EF303A"/>
    <w:rsid w:val="00F4489A"/>
    <w:rsid w:val="00FA5D0E"/>
    <w:rsid w:val="00FE4E2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C49E9-0219-46F8-9A76-BFD2113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drewTDe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andrewtder/" TargetMode="External"/><Relationship Id="rId5" Type="http://schemas.openxmlformats.org/officeDocument/2006/relationships/hyperlink" Target="https://www.linkedin.com/in/andrewtd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3F3C-2764-49F4-85FB-298C191C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T. Der, C.E.P.</dc:creator>
  <cp:keywords/>
  <dc:description/>
  <cp:lastModifiedBy>Kristin Hogle</cp:lastModifiedBy>
  <cp:revision>2</cp:revision>
  <dcterms:created xsi:type="dcterms:W3CDTF">2021-05-20T16:12:00Z</dcterms:created>
  <dcterms:modified xsi:type="dcterms:W3CDTF">2021-05-20T16:12:00Z</dcterms:modified>
</cp:coreProperties>
</file>